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BF1AB" w14:textId="77777777" w:rsidR="004D4617" w:rsidRPr="004D4617" w:rsidRDefault="004D4617" w:rsidP="004D4617">
      <w:pPr>
        <w:keepNext/>
        <w:widowControl w:val="0"/>
        <w:autoSpaceDE w:val="0"/>
        <w:autoSpaceDN w:val="0"/>
        <w:adjustRightInd w:val="0"/>
        <w:spacing w:before="120" w:after="240" w:line="240" w:lineRule="auto"/>
        <w:outlineLvl w:val="1"/>
        <w:rPr>
          <w:rFonts w:ascii="Arial" w:eastAsia="Times New Roman" w:hAnsi="Arial" w:cs="Arial"/>
          <w:b/>
          <w:bCs/>
          <w:iCs/>
          <w:color w:val="000000"/>
          <w:sz w:val="28"/>
          <w:szCs w:val="28"/>
          <w:lang w:val="x-none" w:eastAsia="x-none"/>
        </w:rPr>
      </w:pPr>
      <w:bookmarkStart w:id="0" w:name="_Toc496880836"/>
      <w:r w:rsidRPr="004D4617">
        <w:rPr>
          <w:rFonts w:ascii="Arial" w:eastAsia="Times New Roman" w:hAnsi="Arial" w:cs="Arial"/>
          <w:b/>
          <w:bCs/>
          <w:iCs/>
          <w:color w:val="000000"/>
          <w:sz w:val="28"/>
          <w:szCs w:val="28"/>
          <w:lang w:val="x-none" w:eastAsia="x-none"/>
        </w:rPr>
        <w:t>Equalities</w:t>
      </w:r>
      <w:bookmarkEnd w:id="0"/>
      <w:r w:rsidRPr="004D4617">
        <w:rPr>
          <w:rFonts w:ascii="Arial" w:eastAsia="Times New Roman" w:hAnsi="Arial" w:cs="Arial"/>
          <w:b/>
          <w:bCs/>
          <w:iCs/>
          <w:color w:val="000000"/>
          <w:sz w:val="28"/>
          <w:szCs w:val="28"/>
          <w:lang w:val="x-none" w:eastAsia="x-none"/>
        </w:rPr>
        <w:t xml:space="preserve"> </w:t>
      </w:r>
    </w:p>
    <w:p w14:paraId="0E12E399"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 xml:space="preserve">Renfrewshire Council values the variety of individuals and communities, living and working within Renfrewshire and their contribution to the political, economic, cultural and social life of the area.  This is reflected in our equalities policies including Promoting Race Equality in Education and our schemes for disability and gender equality. </w:t>
      </w:r>
    </w:p>
    <w:p w14:paraId="05B21A16"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Recent equalities law concerns six equalities themes:</w:t>
      </w:r>
    </w:p>
    <w:p w14:paraId="1C9F65A2"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race</w:t>
      </w:r>
      <w:proofErr w:type="gramEnd"/>
      <w:r w:rsidRPr="004D4617">
        <w:rPr>
          <w:rFonts w:ascii="Arial" w:eastAsia="Times New Roman" w:hAnsi="Arial" w:cs="Arial"/>
          <w:szCs w:val="20"/>
          <w:lang w:eastAsia="en-GB"/>
        </w:rPr>
        <w:t>;</w:t>
      </w:r>
    </w:p>
    <w:p w14:paraId="2A0AAEB3"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disability</w:t>
      </w:r>
      <w:proofErr w:type="gramEnd"/>
      <w:r w:rsidRPr="004D4617">
        <w:rPr>
          <w:rFonts w:ascii="Arial" w:eastAsia="Times New Roman" w:hAnsi="Arial" w:cs="Arial"/>
          <w:szCs w:val="20"/>
          <w:lang w:eastAsia="en-GB"/>
        </w:rPr>
        <w:t>;</w:t>
      </w:r>
    </w:p>
    <w:p w14:paraId="76DCE15D"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gender</w:t>
      </w:r>
      <w:proofErr w:type="gramEnd"/>
      <w:r w:rsidRPr="004D4617">
        <w:rPr>
          <w:rFonts w:ascii="Arial" w:eastAsia="Times New Roman" w:hAnsi="Arial" w:cs="Arial"/>
          <w:szCs w:val="20"/>
          <w:lang w:eastAsia="en-GB"/>
        </w:rPr>
        <w:t>;</w:t>
      </w:r>
    </w:p>
    <w:p w14:paraId="12BEB2E9"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religion</w:t>
      </w:r>
      <w:proofErr w:type="gramEnd"/>
      <w:r w:rsidRPr="004D4617">
        <w:rPr>
          <w:rFonts w:ascii="Arial" w:eastAsia="Times New Roman" w:hAnsi="Arial" w:cs="Arial"/>
          <w:szCs w:val="20"/>
          <w:lang w:eastAsia="en-GB"/>
        </w:rPr>
        <w:t xml:space="preserve"> and belief;</w:t>
      </w:r>
    </w:p>
    <w:p w14:paraId="38E24D84"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sexual</w:t>
      </w:r>
      <w:proofErr w:type="gramEnd"/>
      <w:r w:rsidRPr="004D4617">
        <w:rPr>
          <w:rFonts w:ascii="Arial" w:eastAsia="Times New Roman" w:hAnsi="Arial" w:cs="Arial"/>
          <w:szCs w:val="20"/>
          <w:lang w:eastAsia="en-GB"/>
        </w:rPr>
        <w:t xml:space="preserve"> orientation; and</w:t>
      </w:r>
    </w:p>
    <w:p w14:paraId="5CC4959F"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age</w:t>
      </w:r>
      <w:proofErr w:type="gramEnd"/>
      <w:r w:rsidRPr="004D4617">
        <w:rPr>
          <w:rFonts w:ascii="Arial" w:eastAsia="Times New Roman" w:hAnsi="Arial" w:cs="Arial"/>
          <w:szCs w:val="20"/>
          <w:lang w:eastAsia="en-GB"/>
        </w:rPr>
        <w:t>.</w:t>
      </w:r>
    </w:p>
    <w:p w14:paraId="7CACD857"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 xml:space="preserve">School education is open to all pupils and all reasonable measures will be taken to make sure that the curriculum is available to every child. Equalities law places duties on public organisations, including education authorities and schools to: </w:t>
      </w:r>
    </w:p>
    <w:p w14:paraId="0DF46ACF"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promote</w:t>
      </w:r>
      <w:proofErr w:type="gramEnd"/>
      <w:r w:rsidRPr="004D4617">
        <w:rPr>
          <w:rFonts w:ascii="Arial" w:eastAsia="Times New Roman" w:hAnsi="Arial" w:cs="Arial"/>
          <w:szCs w:val="20"/>
          <w:lang w:eastAsia="en-GB"/>
        </w:rPr>
        <w:t xml:space="preserve"> equality of opportunity between people of different races, between disabled and other people, and between men and women;</w:t>
      </w:r>
    </w:p>
    <w:p w14:paraId="74B23B92"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eliminate</w:t>
      </w:r>
      <w:proofErr w:type="gramEnd"/>
      <w:r w:rsidRPr="004D4617">
        <w:rPr>
          <w:rFonts w:ascii="Arial" w:eastAsia="Times New Roman" w:hAnsi="Arial" w:cs="Arial"/>
          <w:szCs w:val="20"/>
          <w:lang w:eastAsia="en-GB"/>
        </w:rPr>
        <w:t xml:space="preserve"> unlawful discrimination on grounds of race, disability or gender;</w:t>
      </w:r>
    </w:p>
    <w:p w14:paraId="74A44EF7"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eliminate</w:t>
      </w:r>
      <w:proofErr w:type="gramEnd"/>
      <w:r w:rsidRPr="004D4617">
        <w:rPr>
          <w:rFonts w:ascii="Arial" w:eastAsia="Times New Roman" w:hAnsi="Arial" w:cs="Arial"/>
          <w:szCs w:val="20"/>
          <w:lang w:eastAsia="en-GB"/>
        </w:rPr>
        <w:t xml:space="preserve"> harassment on grounds of race, disability or gender;</w:t>
      </w:r>
    </w:p>
    <w:p w14:paraId="5E764E8B"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promote</w:t>
      </w:r>
      <w:proofErr w:type="gramEnd"/>
      <w:r w:rsidRPr="004D4617">
        <w:rPr>
          <w:rFonts w:ascii="Arial" w:eastAsia="Times New Roman" w:hAnsi="Arial" w:cs="Arial"/>
          <w:szCs w:val="20"/>
          <w:lang w:eastAsia="en-GB"/>
        </w:rPr>
        <w:t xml:space="preserve"> good race relations among different racial groups;</w:t>
      </w:r>
    </w:p>
    <w:p w14:paraId="7BB00B3A"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promote</w:t>
      </w:r>
      <w:proofErr w:type="gramEnd"/>
      <w:r w:rsidRPr="004D4617">
        <w:rPr>
          <w:rFonts w:ascii="Arial" w:eastAsia="Times New Roman" w:hAnsi="Arial" w:cs="Arial"/>
          <w:szCs w:val="20"/>
          <w:lang w:eastAsia="en-GB"/>
        </w:rPr>
        <w:t xml:space="preserve"> positive attitudes towards disabled people;</w:t>
      </w:r>
    </w:p>
    <w:p w14:paraId="2BAB9D05"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encourage</w:t>
      </w:r>
      <w:proofErr w:type="gramEnd"/>
      <w:r w:rsidRPr="004D4617">
        <w:rPr>
          <w:rFonts w:ascii="Arial" w:eastAsia="Times New Roman" w:hAnsi="Arial" w:cs="Arial"/>
          <w:szCs w:val="20"/>
          <w:lang w:eastAsia="en-GB"/>
        </w:rPr>
        <w:t xml:space="preserve"> participation of disabled people in public life; and</w:t>
      </w:r>
    </w:p>
    <w:p w14:paraId="71B3807C" w14:textId="77777777" w:rsidR="004D4617" w:rsidRPr="004D4617" w:rsidRDefault="004D4617" w:rsidP="004D4617">
      <w:pPr>
        <w:widowControl w:val="0"/>
        <w:autoSpaceDE w:val="0"/>
        <w:autoSpaceDN w:val="0"/>
        <w:adjustRightInd w:val="0"/>
        <w:spacing w:after="120" w:line="240" w:lineRule="auto"/>
        <w:ind w:left="709" w:hanging="284"/>
        <w:rPr>
          <w:rFonts w:ascii="Arial" w:eastAsia="Times New Roman" w:hAnsi="Arial" w:cs="Arial"/>
          <w:szCs w:val="20"/>
          <w:lang w:eastAsia="en-GB"/>
        </w:rPr>
      </w:pPr>
      <w:proofErr w:type="gramStart"/>
      <w:r w:rsidRPr="004D4617">
        <w:rPr>
          <w:rFonts w:ascii="Arial" w:eastAsia="Times New Roman" w:hAnsi="Arial" w:cs="Arial"/>
          <w:szCs w:val="20"/>
          <w:lang w:eastAsia="en-GB"/>
        </w:rPr>
        <w:t>take</w:t>
      </w:r>
      <w:proofErr w:type="gramEnd"/>
      <w:r w:rsidRPr="004D4617">
        <w:rPr>
          <w:rFonts w:ascii="Arial" w:eastAsia="Times New Roman" w:hAnsi="Arial" w:cs="Arial"/>
          <w:szCs w:val="20"/>
          <w:lang w:eastAsia="en-GB"/>
        </w:rPr>
        <w:t xml:space="preserve"> account of disabled people's disabilities, even where that involves treating disabled people more favourably than others.</w:t>
      </w:r>
    </w:p>
    <w:p w14:paraId="0E5513AE"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The council supports the right of each citizen to a quality of life which is free from violence, discrimination and harassment and will take steps to ensure that all citizens, regardless of race, ethnic or national origin, religion, social background, marital status, gender, disability, age or sexuality will have full access to its services, taking all possible measures to prevent discrimination in the way its services are delivered.</w:t>
      </w:r>
    </w:p>
    <w:p w14:paraId="70E0ACC9"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Parents can help to monitor our success in promoting equality of opportunity for all by providing equalities related information when asked.</w:t>
      </w:r>
    </w:p>
    <w:p w14:paraId="76518C29"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The school has a duty to ensure that all pupils, employees, parents/carers and visitors have equal access to the full range of services that it offers. It covers not only the curriculum and teaching strategies but also reasonable adjustments to the physical environment within the school campus. This may mean making adjustments to address the needs of pupils who have a disability.</w:t>
      </w:r>
    </w:p>
    <w:p w14:paraId="317AE586"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 xml:space="preserve">The Disability Discrimination Act (DDA) defines a disability as a ‘physical or mental impairment which has a substantial and long-term adverse effect on a person’s ability to carry out normal day-to-day activities.’ </w:t>
      </w:r>
    </w:p>
    <w:p w14:paraId="52C41D6B"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t>Long term means that it must have or is likely to last, or be expected to last 12 months.</w:t>
      </w:r>
    </w:p>
    <w:p w14:paraId="48A9869C"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4D4617">
        <w:rPr>
          <w:rFonts w:ascii="Arial" w:eastAsia="Times New Roman" w:hAnsi="Arial" w:cs="Arial"/>
          <w:lang w:eastAsia="en-GB"/>
        </w:rPr>
        <w:lastRenderedPageBreak/>
        <w:t>The school has a duty to make a reasonable adjustment if a pupil, employee, parent or visitor is at a disadvantage in relation to others. It applies to physical features of the premises, e.g. buildings, fittings and equipment and to the curriculum content.</w:t>
      </w:r>
    </w:p>
    <w:p w14:paraId="2A9DE85D"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b/>
          <w:color w:val="FF0000"/>
          <w:sz w:val="28"/>
          <w:szCs w:val="28"/>
          <w:lang w:eastAsia="en-GB"/>
        </w:rPr>
      </w:pPr>
      <w:bookmarkStart w:id="1" w:name="_GoBack"/>
      <w:bookmarkEnd w:id="1"/>
      <w:r w:rsidRPr="004D4617">
        <w:rPr>
          <w:rFonts w:ascii="Arial" w:eastAsia="Times New Roman" w:hAnsi="Arial" w:cs="Arial"/>
          <w:b/>
          <w:sz w:val="28"/>
          <w:szCs w:val="28"/>
          <w:lang w:eastAsia="en-GB"/>
        </w:rPr>
        <w:t>Johnstone High School</w:t>
      </w:r>
      <w:r w:rsidRPr="004D4617">
        <w:rPr>
          <w:rFonts w:ascii="Arial" w:eastAsia="Times New Roman" w:hAnsi="Arial" w:cs="Arial"/>
          <w:b/>
          <w:color w:val="FF0000"/>
          <w:sz w:val="28"/>
          <w:szCs w:val="28"/>
          <w:lang w:eastAsia="en-GB"/>
        </w:rPr>
        <w:t xml:space="preserve"> </w:t>
      </w:r>
      <w:r w:rsidRPr="004D4617">
        <w:rPr>
          <w:rFonts w:ascii="Arial" w:eastAsia="Times New Roman" w:hAnsi="Arial" w:cs="Arial"/>
          <w:b/>
          <w:color w:val="000000"/>
          <w:sz w:val="28"/>
          <w:szCs w:val="28"/>
          <w:lang w:eastAsia="en-GB"/>
        </w:rPr>
        <w:t>has the following arrangements in place:</w:t>
      </w:r>
    </w:p>
    <w:p w14:paraId="06E7FB86"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color w:val="7030A0"/>
          <w:lang w:eastAsia="en-GB"/>
        </w:rPr>
      </w:pPr>
      <w:r w:rsidRPr="004D4617">
        <w:rPr>
          <w:rFonts w:ascii="Arial" w:eastAsia="Times New Roman" w:hAnsi="Arial" w:cs="Arial"/>
          <w:color w:val="000000"/>
          <w:u w:val="single"/>
          <w:lang w:eastAsia="en-GB"/>
        </w:rPr>
        <w:t>Access</w:t>
      </w:r>
      <w:proofErr w:type="gramStart"/>
      <w:r w:rsidRPr="004D4617">
        <w:rPr>
          <w:rFonts w:ascii="Arial" w:eastAsia="Times New Roman" w:hAnsi="Arial" w:cs="Arial"/>
          <w:color w:val="000000"/>
          <w:lang w:eastAsia="en-GB"/>
        </w:rPr>
        <w:t>:-</w:t>
      </w:r>
      <w:proofErr w:type="gramEnd"/>
      <w:r w:rsidRPr="004D4617">
        <w:rPr>
          <w:rFonts w:ascii="Arial" w:eastAsia="Times New Roman" w:hAnsi="Arial" w:cs="Arial"/>
          <w:color w:val="000000"/>
          <w:szCs w:val="20"/>
          <w:lang w:eastAsia="en-GB"/>
        </w:rPr>
        <w:t xml:space="preserve"> There is level access to the school building and lifts available.</w:t>
      </w:r>
    </w:p>
    <w:p w14:paraId="0CA8FEF4"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color w:val="FF0000"/>
          <w:lang w:eastAsia="en-GB"/>
        </w:rPr>
      </w:pPr>
      <w:r w:rsidRPr="004D4617">
        <w:rPr>
          <w:rFonts w:ascii="Arial" w:eastAsia="Times New Roman" w:hAnsi="Arial" w:cs="Arial"/>
          <w:color w:val="000000"/>
          <w:u w:val="single"/>
          <w:lang w:eastAsia="en-GB"/>
        </w:rPr>
        <w:t>Communication</w:t>
      </w:r>
      <w:r w:rsidRPr="004D4617">
        <w:rPr>
          <w:rFonts w:ascii="Arial" w:eastAsia="Times New Roman" w:hAnsi="Arial" w:cs="Arial"/>
          <w:color w:val="000000"/>
          <w:lang w:eastAsia="en-GB"/>
        </w:rPr>
        <w:t>:</w:t>
      </w:r>
      <w:r w:rsidRPr="004D4617">
        <w:rPr>
          <w:rFonts w:ascii="Arial" w:eastAsia="Times New Roman" w:hAnsi="Arial" w:cs="Arial"/>
          <w:color w:val="FF0000"/>
          <w:lang w:eastAsia="en-GB"/>
        </w:rPr>
        <w:t xml:space="preserve"> </w:t>
      </w:r>
      <w:r w:rsidRPr="004D4617">
        <w:rPr>
          <w:rFonts w:ascii="Arial" w:eastAsia="Times New Roman" w:hAnsi="Arial" w:cs="Arial"/>
          <w:szCs w:val="20"/>
          <w:lang w:eastAsia="en-GB"/>
        </w:rPr>
        <w:t>Please contact the school directly, if you require alternative arrangements to ensure access at parent’s nights or alternative formats of reports.</w:t>
      </w:r>
    </w:p>
    <w:p w14:paraId="4A497DC1"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Cs w:val="20"/>
          <w:lang w:eastAsia="en-GB"/>
        </w:rPr>
      </w:pPr>
      <w:r w:rsidRPr="004D4617">
        <w:rPr>
          <w:rFonts w:ascii="Arial" w:eastAsia="Times New Roman" w:hAnsi="Arial" w:cs="Arial"/>
          <w:color w:val="000000"/>
          <w:u w:val="single"/>
          <w:lang w:eastAsia="en-GB"/>
        </w:rPr>
        <w:t>Curriculum</w:t>
      </w:r>
      <w:r w:rsidRPr="004D4617">
        <w:rPr>
          <w:rFonts w:ascii="Arial" w:eastAsia="Times New Roman" w:hAnsi="Arial" w:cs="Arial"/>
          <w:color w:val="000000"/>
          <w:lang w:eastAsia="en-GB"/>
        </w:rPr>
        <w:t>:</w:t>
      </w:r>
      <w:r w:rsidRPr="004D4617">
        <w:rPr>
          <w:rFonts w:ascii="Arial" w:eastAsia="Times New Roman" w:hAnsi="Arial" w:cs="Arial"/>
          <w:color w:val="FF0000"/>
          <w:lang w:eastAsia="en-GB"/>
        </w:rPr>
        <w:t xml:space="preserve"> </w:t>
      </w:r>
      <w:r w:rsidRPr="004D4617">
        <w:rPr>
          <w:rFonts w:ascii="Arial" w:eastAsia="Times New Roman" w:hAnsi="Arial" w:cs="Arial"/>
          <w:szCs w:val="20"/>
          <w:lang w:eastAsia="en-GB"/>
        </w:rPr>
        <w:t>To ensure we meet the individual needs of our learners it is often necessary to provide an alternative / adapted curriculum. Any adjustments will be made in consultation with pupils / parents.  Many pupils will receive in class support to help facilitate a full curriculum offer.</w:t>
      </w:r>
    </w:p>
    <w:p w14:paraId="006A27EA"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Cs w:val="20"/>
          <w:lang w:eastAsia="en-GB"/>
        </w:rPr>
      </w:pPr>
      <w:r w:rsidRPr="004D4617">
        <w:rPr>
          <w:rFonts w:ascii="Arial" w:eastAsia="Times New Roman" w:hAnsi="Arial" w:cs="Arial"/>
          <w:color w:val="7030A0"/>
          <w:lang w:eastAsia="en-GB"/>
        </w:rPr>
        <w:br/>
      </w:r>
      <w:r w:rsidRPr="004D4617">
        <w:rPr>
          <w:rFonts w:ascii="Arial" w:eastAsia="Times New Roman" w:hAnsi="Arial" w:cs="Arial"/>
          <w:color w:val="000000"/>
          <w:u w:val="single"/>
          <w:lang w:eastAsia="en-GB"/>
        </w:rPr>
        <w:t>Staff training</w:t>
      </w:r>
      <w:r w:rsidRPr="004D4617">
        <w:rPr>
          <w:rFonts w:ascii="Arial" w:eastAsia="Times New Roman" w:hAnsi="Arial" w:cs="Arial"/>
          <w:color w:val="000000"/>
          <w:lang w:eastAsia="en-GB"/>
        </w:rPr>
        <w:t>:</w:t>
      </w:r>
      <w:r w:rsidRPr="004D4617">
        <w:rPr>
          <w:rFonts w:ascii="Arial" w:eastAsia="Times New Roman" w:hAnsi="Arial" w:cs="Arial"/>
          <w:color w:val="FF0000"/>
          <w:lang w:eastAsia="en-GB"/>
        </w:rPr>
        <w:t xml:space="preserve"> </w:t>
      </w:r>
      <w:r w:rsidRPr="004D4617">
        <w:rPr>
          <w:rFonts w:ascii="Arial" w:eastAsia="Times New Roman" w:hAnsi="Arial" w:cs="Arial"/>
          <w:szCs w:val="20"/>
          <w:lang w:eastAsia="en-GB"/>
        </w:rPr>
        <w:t>Staff receive annual training.</w:t>
      </w:r>
    </w:p>
    <w:p w14:paraId="0389E479"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Cs w:val="20"/>
          <w:lang w:eastAsia="en-GB"/>
        </w:rPr>
      </w:pPr>
    </w:p>
    <w:p w14:paraId="5C0EACBB" w14:textId="77777777" w:rsidR="004D4617" w:rsidRPr="004D4617" w:rsidRDefault="004D4617" w:rsidP="004D4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color w:val="7030A0"/>
          <w:lang w:eastAsia="en-GB"/>
        </w:rPr>
      </w:pPr>
      <w:r w:rsidRPr="004D4617">
        <w:rPr>
          <w:rFonts w:ascii="Arial" w:eastAsia="Times New Roman" w:hAnsi="Arial" w:cs="Arial"/>
          <w:color w:val="000000"/>
          <w:u w:val="single"/>
          <w:lang w:eastAsia="en-GB"/>
        </w:rPr>
        <w:t>Health and Safety:</w:t>
      </w:r>
      <w:r w:rsidRPr="004D4617">
        <w:rPr>
          <w:rFonts w:ascii="Arial" w:eastAsia="Times New Roman" w:hAnsi="Arial" w:cs="Arial"/>
          <w:color w:val="000000"/>
          <w:lang w:eastAsia="en-GB"/>
        </w:rPr>
        <w:t xml:space="preserve"> </w:t>
      </w:r>
      <w:r w:rsidRPr="004D4617">
        <w:rPr>
          <w:rFonts w:ascii="Arial" w:eastAsia="Times New Roman" w:hAnsi="Arial" w:cs="Arial"/>
          <w:lang w:eastAsia="en-GB"/>
        </w:rPr>
        <w:t>every establishment under the control of the department of education and leisure services has a current written fire risk assessment and action plan in place for evacuating the premises in the event of a fire.</w:t>
      </w:r>
      <w:r w:rsidRPr="004D4617">
        <w:rPr>
          <w:rFonts w:ascii="Arial" w:eastAsia="Times New Roman" w:hAnsi="Arial" w:cs="Arial"/>
          <w:color w:val="FF0000"/>
          <w:lang w:eastAsia="en-GB"/>
        </w:rPr>
        <w:t xml:space="preserve">  </w:t>
      </w:r>
      <w:r w:rsidRPr="004D4617">
        <w:rPr>
          <w:rFonts w:ascii="Arial" w:eastAsia="Times New Roman" w:hAnsi="Arial" w:cs="Arial"/>
          <w:lang w:eastAsia="en-GB"/>
        </w:rPr>
        <w:t>Personal Emergency Evacuation Plans (PEEPS) will be prepared and regularly updated for all persons/pupils with special needs who may require assistance to evacuate the building in an emergency.</w:t>
      </w:r>
    </w:p>
    <w:p w14:paraId="3A055ECE" w14:textId="77777777" w:rsidR="004D4617" w:rsidRPr="004D4617" w:rsidRDefault="004D4617" w:rsidP="004D4617">
      <w:pPr>
        <w:keepNext/>
        <w:widowControl w:val="0"/>
        <w:autoSpaceDE w:val="0"/>
        <w:autoSpaceDN w:val="0"/>
        <w:adjustRightInd w:val="0"/>
        <w:spacing w:before="120" w:after="240" w:line="240" w:lineRule="auto"/>
        <w:outlineLvl w:val="1"/>
        <w:rPr>
          <w:rFonts w:ascii="Arial" w:eastAsia="Times New Roman" w:hAnsi="Arial" w:cs="Arial"/>
          <w:b/>
          <w:bCs/>
          <w:iCs/>
          <w:sz w:val="28"/>
          <w:szCs w:val="28"/>
          <w:lang w:val="x-none" w:eastAsia="x-none"/>
        </w:rPr>
      </w:pPr>
      <w:bookmarkStart w:id="2" w:name="_Toc496880826"/>
      <w:r>
        <w:rPr>
          <w:rFonts w:ascii="Arial" w:eastAsia="Times New Roman" w:hAnsi="Arial" w:cs="Arial"/>
          <w:b/>
          <w:bCs/>
          <w:iCs/>
          <w:sz w:val="28"/>
          <w:szCs w:val="28"/>
          <w:lang w:eastAsia="x-none"/>
        </w:rPr>
        <w:t xml:space="preserve">Anti - </w:t>
      </w:r>
      <w:r w:rsidRPr="004D4617">
        <w:rPr>
          <w:rFonts w:ascii="Arial" w:eastAsia="Times New Roman" w:hAnsi="Arial" w:cs="Arial"/>
          <w:b/>
          <w:bCs/>
          <w:iCs/>
          <w:sz w:val="28"/>
          <w:szCs w:val="28"/>
          <w:lang w:val="x-none" w:eastAsia="x-none"/>
        </w:rPr>
        <w:t>Bullying</w:t>
      </w:r>
      <w:bookmarkEnd w:id="2"/>
      <w:r w:rsidRPr="004D4617">
        <w:rPr>
          <w:rFonts w:ascii="Arial" w:eastAsia="Times New Roman" w:hAnsi="Arial" w:cs="Arial"/>
          <w:b/>
          <w:bCs/>
          <w:iCs/>
          <w:sz w:val="28"/>
          <w:szCs w:val="28"/>
          <w:lang w:val="x-none" w:eastAsia="x-none"/>
        </w:rPr>
        <w:t xml:space="preserve"> </w:t>
      </w:r>
    </w:p>
    <w:p w14:paraId="7B12C964" w14:textId="77777777" w:rsidR="004D4617" w:rsidRPr="004D4617" w:rsidRDefault="004D4617" w:rsidP="004D4617">
      <w:pPr>
        <w:widowControl w:val="0"/>
        <w:autoSpaceDE w:val="0"/>
        <w:autoSpaceDN w:val="0"/>
        <w:adjustRightInd w:val="0"/>
        <w:spacing w:after="240" w:line="240" w:lineRule="auto"/>
        <w:rPr>
          <w:rFonts w:ascii="Arial" w:eastAsia="Times New Roman" w:hAnsi="Arial" w:cs="Arial"/>
          <w:szCs w:val="24"/>
          <w:lang w:eastAsia="en-GB"/>
        </w:rPr>
      </w:pPr>
      <w:r>
        <w:rPr>
          <w:rFonts w:ascii="Arial" w:eastAsia="Times New Roman" w:hAnsi="Arial" w:cs="Arial"/>
          <w:szCs w:val="24"/>
          <w:lang w:eastAsia="en-GB"/>
        </w:rPr>
        <w:t>Renfrewshire Council</w:t>
      </w:r>
      <w:r w:rsidRPr="004D4617">
        <w:rPr>
          <w:rFonts w:ascii="Arial" w:eastAsia="Times New Roman" w:hAnsi="Arial" w:cs="Arial"/>
          <w:szCs w:val="24"/>
          <w:lang w:eastAsia="en-GB"/>
        </w:rPr>
        <w:t xml:space="preserve"> has its own Tackling Bullying policy which details our approach to preventing and dealing with bullying in </w:t>
      </w:r>
      <w:r>
        <w:rPr>
          <w:rFonts w:ascii="Arial" w:eastAsia="Times New Roman" w:hAnsi="Arial" w:cs="Arial"/>
          <w:szCs w:val="24"/>
          <w:lang w:eastAsia="en-GB"/>
        </w:rPr>
        <w:t>Johnstone High School</w:t>
      </w:r>
      <w:r w:rsidRPr="004D4617">
        <w:rPr>
          <w:rFonts w:ascii="Arial" w:eastAsia="Times New Roman" w:hAnsi="Arial" w:cs="Arial"/>
          <w:szCs w:val="24"/>
          <w:lang w:eastAsia="en-GB"/>
        </w:rPr>
        <w:t>.</w:t>
      </w:r>
      <w:r w:rsidRPr="004D4617">
        <w:rPr>
          <w:rFonts w:ascii="Arial" w:eastAsia="Times New Roman" w:hAnsi="Arial" w:cs="Arial"/>
          <w:sz w:val="20"/>
          <w:szCs w:val="20"/>
          <w:lang w:eastAsia="en-GB"/>
        </w:rPr>
        <w:t xml:space="preserve"> </w:t>
      </w:r>
      <w:r w:rsidRPr="004D4617">
        <w:rPr>
          <w:rFonts w:ascii="Arial" w:eastAsia="Times New Roman" w:hAnsi="Arial" w:cs="Arial"/>
          <w:szCs w:val="24"/>
          <w:lang w:eastAsia="en-GB"/>
        </w:rPr>
        <w:t>The policy stresses the importance of involving the whole school community - pupils, parents and all the staff in the school.</w:t>
      </w:r>
    </w:p>
    <w:p w14:paraId="1AC50940" w14:textId="77777777" w:rsidR="004D4617" w:rsidRPr="004D4617" w:rsidRDefault="004D4617" w:rsidP="004D4617">
      <w:pPr>
        <w:widowControl w:val="0"/>
        <w:autoSpaceDE w:val="0"/>
        <w:autoSpaceDN w:val="0"/>
        <w:adjustRightInd w:val="0"/>
        <w:spacing w:after="240" w:line="240" w:lineRule="auto"/>
        <w:rPr>
          <w:rFonts w:ascii="Arial" w:eastAsia="Times New Roman" w:hAnsi="Arial" w:cs="Arial"/>
          <w:szCs w:val="24"/>
          <w:lang w:eastAsia="en-GB"/>
        </w:rPr>
      </w:pPr>
      <w:r w:rsidRPr="004D4617">
        <w:rPr>
          <w:rFonts w:ascii="Arial" w:eastAsia="Times New Roman" w:hAnsi="Arial" w:cs="Arial"/>
          <w:szCs w:val="24"/>
          <w:lang w:eastAsia="en-GB"/>
        </w:rPr>
        <w:t xml:space="preserve">You can view the anti-bullying policy by asking the school office for a copy of the document or by accessing the </w:t>
      </w:r>
      <w:commentRangeStart w:id="3"/>
      <w:r w:rsidRPr="004D4617">
        <w:rPr>
          <w:rFonts w:ascii="Arial" w:eastAsia="Times New Roman" w:hAnsi="Arial" w:cs="Arial"/>
          <w:szCs w:val="24"/>
          <w:lang w:eastAsia="en-GB"/>
        </w:rPr>
        <w:t xml:space="preserve">policy online at </w:t>
      </w:r>
      <w:commentRangeEnd w:id="3"/>
      <w:r w:rsidRPr="004D4617">
        <w:rPr>
          <w:rFonts w:ascii="Arial" w:eastAsia="Times New Roman" w:hAnsi="Arial" w:cs="Arial"/>
          <w:sz w:val="16"/>
          <w:szCs w:val="16"/>
          <w:lang w:eastAsia="en-GB"/>
        </w:rPr>
        <w:commentReference w:id="3"/>
      </w:r>
    </w:p>
    <w:p w14:paraId="1400A2E9" w14:textId="77777777" w:rsidR="004D4617" w:rsidRPr="004D4617" w:rsidRDefault="004D4617" w:rsidP="004D4617">
      <w:pPr>
        <w:widowControl w:val="0"/>
        <w:autoSpaceDE w:val="0"/>
        <w:autoSpaceDN w:val="0"/>
        <w:adjustRightInd w:val="0"/>
        <w:spacing w:after="240" w:line="240" w:lineRule="auto"/>
        <w:rPr>
          <w:rFonts w:ascii="Arial" w:eastAsia="Times New Roman" w:hAnsi="Arial" w:cs="Arial"/>
          <w:szCs w:val="24"/>
          <w:lang w:eastAsia="en-GB"/>
        </w:rPr>
      </w:pPr>
      <w:proofErr w:type="spellStart"/>
      <w:r w:rsidRPr="004D4617">
        <w:rPr>
          <w:rFonts w:ascii="Arial" w:eastAsia="Times New Roman" w:hAnsi="Arial" w:cs="Arial"/>
          <w:szCs w:val="24"/>
          <w:lang w:eastAsia="en-GB"/>
        </w:rPr>
        <w:t>Respectme</w:t>
      </w:r>
      <w:proofErr w:type="spellEnd"/>
      <w:r w:rsidRPr="004D4617">
        <w:rPr>
          <w:rFonts w:ascii="Arial" w:eastAsia="Times New Roman" w:hAnsi="Arial" w:cs="Arial"/>
          <w:b/>
          <w:szCs w:val="24"/>
          <w:lang w:eastAsia="en-GB"/>
        </w:rPr>
        <w:t xml:space="preserve">, </w:t>
      </w:r>
      <w:r w:rsidRPr="004D4617">
        <w:rPr>
          <w:rFonts w:ascii="Arial" w:eastAsia="Times New Roman" w:hAnsi="Arial" w:cs="Arial"/>
          <w:szCs w:val="24"/>
          <w:lang w:eastAsia="en-GB"/>
        </w:rPr>
        <w:t>Scotland’s national anti-bullying</w:t>
      </w:r>
      <w:r w:rsidRPr="004D4617">
        <w:rPr>
          <w:rFonts w:ascii="Arial" w:eastAsia="Times New Roman" w:hAnsi="Arial" w:cs="Arial"/>
          <w:b/>
          <w:szCs w:val="24"/>
          <w:lang w:eastAsia="en-GB"/>
        </w:rPr>
        <w:t xml:space="preserve"> </w:t>
      </w:r>
      <w:r w:rsidRPr="004D4617">
        <w:rPr>
          <w:rFonts w:ascii="Arial" w:eastAsia="Times New Roman" w:hAnsi="Arial" w:cs="Arial"/>
          <w:szCs w:val="24"/>
          <w:lang w:eastAsia="en-GB"/>
        </w:rPr>
        <w:t>organisation, provided a very favourable assessment of the authority-wide policy Tackling Bullying in Renfrewshire, stating;</w:t>
      </w:r>
    </w:p>
    <w:p w14:paraId="77768322" w14:textId="77777777" w:rsidR="004D4617" w:rsidRPr="004D4617" w:rsidRDefault="004D4617" w:rsidP="004D4617">
      <w:pPr>
        <w:widowControl w:val="0"/>
        <w:autoSpaceDE w:val="0"/>
        <w:autoSpaceDN w:val="0"/>
        <w:adjustRightInd w:val="0"/>
        <w:spacing w:after="240" w:line="240" w:lineRule="auto"/>
        <w:rPr>
          <w:rFonts w:ascii="Arial" w:eastAsia="Times New Roman" w:hAnsi="Arial" w:cs="Arial"/>
          <w:szCs w:val="24"/>
          <w:lang w:eastAsia="en-GB"/>
        </w:rPr>
      </w:pPr>
      <w:r w:rsidRPr="004D4617">
        <w:rPr>
          <w:rFonts w:ascii="Arial" w:eastAsia="Times New Roman" w:hAnsi="Arial" w:cs="Arial"/>
          <w:szCs w:val="24"/>
          <w:lang w:eastAsia="en-GB"/>
        </w:rPr>
        <w:t>‘Overall this is an excellent example of a thorough policy and strategy to combat bullying in Renfrewshire Schools and the guidance is head and shoulders above other local authority guidance that has been reviewed to date.’</w:t>
      </w:r>
    </w:p>
    <w:p w14:paraId="18919BED" w14:textId="77777777" w:rsidR="00741ADA" w:rsidRDefault="004D4617"/>
    <w:sectPr w:rsidR="00741AD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wfinglandl1" w:date="2017-09-13T11:35:00Z" w:initials="s">
    <w:p w14:paraId="09DAF71B" w14:textId="77777777" w:rsidR="004D4617" w:rsidRDefault="004D4617" w:rsidP="004D4617">
      <w:pPr>
        <w:pStyle w:val="CommentText"/>
      </w:pPr>
      <w:r>
        <w:rPr>
          <w:rStyle w:val="CommentReference"/>
        </w:rPr>
        <w:annotationRef/>
      </w:r>
      <w:r>
        <w:t>Schools to add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DAF7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7"/>
    <w:rsid w:val="004D4617"/>
    <w:rsid w:val="008F635A"/>
    <w:rsid w:val="00BD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D896"/>
  <w15:chartTrackingRefBased/>
  <w15:docId w15:val="{10396040-C209-4206-B415-AF79601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4617"/>
    <w:rPr>
      <w:sz w:val="16"/>
      <w:szCs w:val="16"/>
    </w:rPr>
  </w:style>
  <w:style w:type="paragraph" w:styleId="CommentText">
    <w:name w:val="annotation text"/>
    <w:basedOn w:val="Normal"/>
    <w:link w:val="CommentTextChar"/>
    <w:uiPriority w:val="99"/>
    <w:semiHidden/>
    <w:unhideWhenUsed/>
    <w:rsid w:val="004D4617"/>
    <w:pPr>
      <w:widowControl w:val="0"/>
      <w:autoSpaceDE w:val="0"/>
      <w:autoSpaceDN w:val="0"/>
      <w:adjustRightInd w:val="0"/>
      <w:spacing w:after="24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uiPriority w:val="99"/>
    <w:semiHidden/>
    <w:rsid w:val="004D4617"/>
    <w:rPr>
      <w:rFonts w:ascii="Verdana" w:eastAsia="Times New Roman" w:hAnsi="Verdana" w:cs="Times New Roman"/>
      <w:sz w:val="20"/>
      <w:szCs w:val="20"/>
      <w:lang w:eastAsia="en-GB"/>
    </w:rPr>
  </w:style>
  <w:style w:type="paragraph" w:styleId="BalloonText">
    <w:name w:val="Balloon Text"/>
    <w:basedOn w:val="Normal"/>
    <w:link w:val="BalloonTextChar"/>
    <w:uiPriority w:val="99"/>
    <w:semiHidden/>
    <w:unhideWhenUsed/>
    <w:rsid w:val="004D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1</cp:revision>
  <dcterms:created xsi:type="dcterms:W3CDTF">2018-01-01T17:31:00Z</dcterms:created>
  <dcterms:modified xsi:type="dcterms:W3CDTF">2018-01-01T17:33:00Z</dcterms:modified>
</cp:coreProperties>
</file>